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83392B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846BD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846BD4">
        <w:rPr>
          <w:rFonts w:ascii="Verdana" w:hAnsi="Verdana"/>
          <w:sz w:val="18"/>
          <w:szCs w:val="18"/>
          <w:lang w:val="en-US"/>
        </w:rPr>
        <w:t xml:space="preserve"> </w:t>
      </w:r>
      <w:r w:rsidR="00846BD4" w:rsidRPr="00846BD4">
        <w:rPr>
          <w:rFonts w:ascii="Verdana" w:hAnsi="Verdana"/>
          <w:sz w:val="18"/>
          <w:szCs w:val="18"/>
          <w:lang w:val="en-US"/>
        </w:rPr>
        <w:t>„Rokycany ON – oprava bytových jednotek“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60926" w14:textId="7FCB60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6BD4" w:rsidRPr="00846B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BD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982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1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4982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2023-09-27T11:08:00Z</dcterms:created>
  <dcterms:modified xsi:type="dcterms:W3CDTF">2025-03-14T10:57:00Z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